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427B" w:rsidRPr="00672F32" w:rsidRDefault="0018427B" w:rsidP="00672F32">
      <w:pPr>
        <w:spacing w:before="100" w:beforeAutospacing="1" w:after="100" w:afterAutospacing="1" w:line="240" w:lineRule="auto"/>
        <w:jc w:val="center"/>
        <w:outlineLvl w:val="1"/>
        <w:rPr>
          <w:rFonts w:eastAsia="Times New Roman" w:cstheme="minorHAnsi"/>
          <w:b/>
          <w:bCs/>
          <w:color w:val="4472C4" w:themeColor="accent1"/>
          <w:kern w:val="0"/>
          <w:sz w:val="36"/>
          <w:szCs w:val="36"/>
          <w14:ligatures w14:val="none"/>
        </w:rPr>
      </w:pPr>
      <w:r w:rsidRPr="00672F32">
        <w:rPr>
          <w:rFonts w:eastAsia="Times New Roman" w:cstheme="minorHAnsi"/>
          <w:b/>
          <w:bCs/>
          <w:color w:val="4472C4" w:themeColor="accent1"/>
          <w:kern w:val="0"/>
          <w:sz w:val="36"/>
          <w:szCs w:val="36"/>
          <w14:ligatures w14:val="none"/>
        </w:rPr>
        <w:t>Update to Bylaw</w:t>
      </w:r>
      <w:r w:rsidR="00800E6B" w:rsidRPr="00672F32">
        <w:rPr>
          <w:rFonts w:eastAsia="Times New Roman" w:cstheme="minorHAnsi"/>
          <w:b/>
          <w:bCs/>
          <w:color w:val="4472C4" w:themeColor="accent1"/>
          <w:kern w:val="0"/>
          <w:sz w:val="36"/>
          <w:szCs w:val="36"/>
          <w14:ligatures w14:val="none"/>
        </w:rPr>
        <w:t>s on</w:t>
      </w:r>
      <w:r w:rsidRPr="00672F32">
        <w:rPr>
          <w:rFonts w:eastAsia="Times New Roman" w:cstheme="minorHAnsi"/>
          <w:b/>
          <w:bCs/>
          <w:color w:val="4472C4" w:themeColor="accent1"/>
          <w:kern w:val="0"/>
          <w:sz w:val="36"/>
          <w:szCs w:val="36"/>
          <w14:ligatures w14:val="none"/>
        </w:rPr>
        <w:t xml:space="preserve"> Article </w:t>
      </w:r>
      <w:r w:rsidR="00800E6B" w:rsidRPr="00672F32">
        <w:rPr>
          <w:rFonts w:eastAsia="Times New Roman" w:cstheme="minorHAnsi"/>
          <w:b/>
          <w:bCs/>
          <w:color w:val="4472C4" w:themeColor="accent1"/>
          <w:kern w:val="0"/>
          <w:sz w:val="36"/>
          <w:szCs w:val="36"/>
          <w14:ligatures w14:val="none"/>
        </w:rPr>
        <w:t xml:space="preserve">17 - </w:t>
      </w:r>
      <w:r w:rsidRPr="00672F32">
        <w:rPr>
          <w:rFonts w:eastAsia="Times New Roman" w:cstheme="minorHAnsi"/>
          <w:b/>
          <w:bCs/>
          <w:color w:val="4472C4" w:themeColor="accent1"/>
          <w:kern w:val="0"/>
          <w:sz w:val="36"/>
          <w:szCs w:val="36"/>
          <w14:ligatures w14:val="none"/>
        </w:rPr>
        <w:t>Audit Requirements</w:t>
      </w:r>
    </w:p>
    <w:p w:rsidR="00672F32" w:rsidRPr="0018427B" w:rsidRDefault="00672F32" w:rsidP="0018427B">
      <w:pPr>
        <w:spacing w:before="100" w:beforeAutospacing="1" w:after="100" w:afterAutospacing="1" w:line="240" w:lineRule="auto"/>
        <w:outlineLvl w:val="1"/>
        <w:rPr>
          <w:rFonts w:eastAsia="Times New Roman" w:cstheme="minorHAnsi"/>
          <w:b/>
          <w:bCs/>
          <w:color w:val="000000"/>
          <w:kern w:val="0"/>
          <w:sz w:val="36"/>
          <w:szCs w:val="36"/>
          <w:u w:val="single"/>
          <w14:ligatures w14:val="none"/>
        </w:rPr>
      </w:pPr>
    </w:p>
    <w:p w:rsidR="0018427B" w:rsidRPr="0018427B" w:rsidRDefault="0018427B" w:rsidP="0018427B">
      <w:pPr>
        <w:spacing w:before="100" w:beforeAutospacing="1" w:after="100" w:afterAutospacing="1" w:line="240" w:lineRule="auto"/>
        <w:outlineLvl w:val="2"/>
        <w:rPr>
          <w:rFonts w:eastAsia="Times New Roman" w:cstheme="minorHAnsi"/>
          <w:b/>
          <w:bCs/>
          <w:color w:val="000000"/>
          <w:kern w:val="0"/>
          <w14:ligatures w14:val="none"/>
        </w:rPr>
      </w:pPr>
      <w:r w:rsidRPr="0018427B">
        <w:rPr>
          <w:rFonts w:eastAsia="Times New Roman" w:cstheme="minorHAnsi"/>
          <w:b/>
          <w:bCs/>
          <w:color w:val="000000"/>
          <w:kern w:val="0"/>
          <w14:ligatures w14:val="none"/>
        </w:rPr>
        <w:t>1. Why This Change Is Required</w:t>
      </w:r>
    </w:p>
    <w:p w:rsidR="0018427B" w:rsidRPr="0018427B" w:rsidRDefault="0018427B" w:rsidP="0018427B">
      <w:pPr>
        <w:spacing w:before="100" w:beforeAutospacing="1" w:after="100" w:afterAutospacing="1" w:line="240" w:lineRule="auto"/>
        <w:rPr>
          <w:rFonts w:eastAsia="Times New Roman" w:cstheme="minorHAnsi"/>
          <w:color w:val="000000"/>
          <w:kern w:val="0"/>
          <w14:ligatures w14:val="none"/>
        </w:rPr>
      </w:pPr>
      <w:r w:rsidRPr="0018427B">
        <w:rPr>
          <w:rFonts w:eastAsia="Times New Roman" w:cstheme="minorHAnsi"/>
          <w:color w:val="000000"/>
          <w:kern w:val="0"/>
          <w14:ligatures w14:val="none"/>
        </w:rPr>
        <w:t xml:space="preserve">Ontario’s </w:t>
      </w:r>
      <w:r w:rsidRPr="0018427B">
        <w:rPr>
          <w:rFonts w:eastAsia="Times New Roman" w:cstheme="minorHAnsi"/>
          <w:i/>
          <w:iCs/>
          <w:color w:val="000000"/>
          <w:kern w:val="0"/>
          <w14:ligatures w14:val="none"/>
        </w:rPr>
        <w:t>Not</w:t>
      </w:r>
      <w:r w:rsidRPr="0018427B">
        <w:rPr>
          <w:rFonts w:eastAsia="Times New Roman" w:cstheme="minorHAnsi"/>
          <w:i/>
          <w:iCs/>
          <w:color w:val="000000"/>
          <w:kern w:val="0"/>
          <w14:ligatures w14:val="none"/>
        </w:rPr>
        <w:noBreakHyphen/>
        <w:t>for</w:t>
      </w:r>
      <w:r w:rsidRPr="0018427B">
        <w:rPr>
          <w:rFonts w:eastAsia="Times New Roman" w:cstheme="minorHAnsi"/>
          <w:i/>
          <w:iCs/>
          <w:color w:val="000000"/>
          <w:kern w:val="0"/>
          <w14:ligatures w14:val="none"/>
        </w:rPr>
        <w:noBreakHyphen/>
        <w:t>Profit Corporations Act, 2010 (ONCA)</w:t>
      </w:r>
      <w:r w:rsidRPr="0018427B">
        <w:rPr>
          <w:rFonts w:eastAsia="Times New Roman" w:cstheme="minorHAnsi"/>
          <w:color w:val="000000"/>
          <w:kern w:val="0"/>
          <w14:ligatures w14:val="none"/>
        </w:rPr>
        <w:t xml:space="preserve"> sets the rules for what type of financial review a corporation must have each year. The required level of review depends on two factors:</w:t>
      </w:r>
    </w:p>
    <w:p w:rsidR="0018427B" w:rsidRPr="0018427B" w:rsidRDefault="0018427B" w:rsidP="0018427B">
      <w:pPr>
        <w:numPr>
          <w:ilvl w:val="0"/>
          <w:numId w:val="1"/>
        </w:numPr>
        <w:spacing w:before="100" w:beforeAutospacing="1" w:after="100" w:afterAutospacing="1" w:line="240" w:lineRule="auto"/>
        <w:rPr>
          <w:rFonts w:eastAsia="Times New Roman" w:cstheme="minorHAnsi"/>
          <w:color w:val="000000"/>
          <w:kern w:val="0"/>
          <w14:ligatures w14:val="none"/>
        </w:rPr>
      </w:pPr>
      <w:r w:rsidRPr="0018427B">
        <w:rPr>
          <w:rFonts w:eastAsia="Times New Roman" w:cstheme="minorHAnsi"/>
          <w:color w:val="000000"/>
          <w:kern w:val="0"/>
          <w14:ligatures w14:val="none"/>
        </w:rPr>
        <w:t>Whether the corporation is a </w:t>
      </w:r>
      <w:r w:rsidRPr="0018427B">
        <w:rPr>
          <w:rFonts w:eastAsia="Times New Roman" w:cstheme="minorHAnsi"/>
          <w:b/>
          <w:bCs/>
          <w:color w:val="000000"/>
          <w:kern w:val="0"/>
          <w14:ligatures w14:val="none"/>
        </w:rPr>
        <w:t>Non</w:t>
      </w:r>
      <w:r w:rsidRPr="0018427B">
        <w:rPr>
          <w:rFonts w:eastAsia="Times New Roman" w:cstheme="minorHAnsi"/>
          <w:b/>
          <w:bCs/>
          <w:color w:val="000000"/>
          <w:kern w:val="0"/>
          <w14:ligatures w14:val="none"/>
        </w:rPr>
        <w:noBreakHyphen/>
        <w:t>Public Benefit Corporation (NPBC)</w:t>
      </w:r>
      <w:r w:rsidRPr="0018427B">
        <w:rPr>
          <w:rFonts w:eastAsia="Times New Roman" w:cstheme="minorHAnsi"/>
          <w:color w:val="000000"/>
          <w:kern w:val="0"/>
          <w14:ligatures w14:val="none"/>
        </w:rPr>
        <w:t> or a </w:t>
      </w:r>
      <w:r w:rsidRPr="0018427B">
        <w:rPr>
          <w:rFonts w:eastAsia="Times New Roman" w:cstheme="minorHAnsi"/>
          <w:b/>
          <w:bCs/>
          <w:color w:val="000000"/>
          <w:kern w:val="0"/>
          <w14:ligatures w14:val="none"/>
        </w:rPr>
        <w:t>Public Benefit Corporation (PBC)</w:t>
      </w:r>
    </w:p>
    <w:p w:rsidR="0018427B" w:rsidRPr="0018427B" w:rsidRDefault="0018427B" w:rsidP="0018427B">
      <w:pPr>
        <w:numPr>
          <w:ilvl w:val="0"/>
          <w:numId w:val="1"/>
        </w:numPr>
        <w:spacing w:before="100" w:beforeAutospacing="1" w:after="100" w:afterAutospacing="1" w:line="240" w:lineRule="auto"/>
        <w:rPr>
          <w:rFonts w:eastAsia="Times New Roman" w:cstheme="minorHAnsi"/>
          <w:color w:val="000000"/>
          <w:kern w:val="0"/>
          <w14:ligatures w14:val="none"/>
        </w:rPr>
      </w:pPr>
      <w:r w:rsidRPr="0018427B">
        <w:rPr>
          <w:rFonts w:eastAsia="Times New Roman" w:cstheme="minorHAnsi"/>
          <w:color w:val="000000"/>
          <w:kern w:val="0"/>
          <w14:ligatures w14:val="none"/>
        </w:rPr>
        <w:t>The corporation’s </w:t>
      </w:r>
      <w:r w:rsidRPr="0018427B">
        <w:rPr>
          <w:rFonts w:eastAsia="Times New Roman" w:cstheme="minorHAnsi"/>
          <w:b/>
          <w:bCs/>
          <w:color w:val="000000"/>
          <w:kern w:val="0"/>
          <w14:ligatures w14:val="none"/>
        </w:rPr>
        <w:t>annual revenue</w:t>
      </w:r>
    </w:p>
    <w:p w:rsidR="0018427B" w:rsidRPr="0018427B" w:rsidRDefault="0018427B" w:rsidP="0018427B">
      <w:pPr>
        <w:spacing w:before="100" w:beforeAutospacing="1" w:after="100" w:afterAutospacing="1" w:line="240" w:lineRule="auto"/>
        <w:rPr>
          <w:rFonts w:eastAsia="Times New Roman" w:cstheme="minorHAnsi"/>
          <w:color w:val="000000"/>
          <w:kern w:val="0"/>
          <w14:ligatures w14:val="none"/>
        </w:rPr>
      </w:pPr>
      <w:r w:rsidRPr="0018427B">
        <w:rPr>
          <w:rFonts w:eastAsia="Times New Roman" w:cstheme="minorHAnsi"/>
          <w:color w:val="000000"/>
          <w:kern w:val="0"/>
          <w14:ligatures w14:val="none"/>
        </w:rPr>
        <w:t>Under ONCA, members—not the board—must decide each year whether to appoint:</w:t>
      </w:r>
    </w:p>
    <w:p w:rsidR="0018427B" w:rsidRPr="0018427B" w:rsidRDefault="0018427B" w:rsidP="0018427B">
      <w:pPr>
        <w:numPr>
          <w:ilvl w:val="0"/>
          <w:numId w:val="2"/>
        </w:numPr>
        <w:spacing w:before="100" w:beforeAutospacing="1" w:after="100" w:afterAutospacing="1" w:line="240" w:lineRule="auto"/>
        <w:rPr>
          <w:rFonts w:eastAsia="Times New Roman" w:cstheme="minorHAnsi"/>
          <w:color w:val="000000"/>
          <w:kern w:val="0"/>
          <w14:ligatures w14:val="none"/>
        </w:rPr>
      </w:pPr>
      <w:r w:rsidRPr="0018427B">
        <w:rPr>
          <w:rFonts w:eastAsia="Times New Roman" w:cstheme="minorHAnsi"/>
          <w:color w:val="000000"/>
          <w:kern w:val="0"/>
          <w14:ligatures w14:val="none"/>
        </w:rPr>
        <w:t>an auditor (full audit),</w:t>
      </w:r>
    </w:p>
    <w:p w:rsidR="0018427B" w:rsidRPr="0018427B" w:rsidRDefault="0018427B" w:rsidP="0018427B">
      <w:pPr>
        <w:numPr>
          <w:ilvl w:val="0"/>
          <w:numId w:val="2"/>
        </w:numPr>
        <w:spacing w:before="100" w:beforeAutospacing="1" w:after="100" w:afterAutospacing="1" w:line="240" w:lineRule="auto"/>
        <w:rPr>
          <w:rFonts w:eastAsia="Times New Roman" w:cstheme="minorHAnsi"/>
          <w:color w:val="000000"/>
          <w:kern w:val="0"/>
          <w14:ligatures w14:val="none"/>
        </w:rPr>
      </w:pPr>
      <w:r w:rsidRPr="0018427B">
        <w:rPr>
          <w:rFonts w:eastAsia="Times New Roman" w:cstheme="minorHAnsi"/>
          <w:color w:val="000000"/>
          <w:kern w:val="0"/>
          <w14:ligatures w14:val="none"/>
        </w:rPr>
        <w:t>a person authorized to conduct a review engagement, or</w:t>
      </w:r>
    </w:p>
    <w:p w:rsidR="0018427B" w:rsidRPr="0018427B" w:rsidRDefault="0018427B" w:rsidP="0018427B">
      <w:pPr>
        <w:numPr>
          <w:ilvl w:val="0"/>
          <w:numId w:val="2"/>
        </w:numPr>
        <w:spacing w:before="100" w:beforeAutospacing="1" w:after="100" w:afterAutospacing="1" w:line="240" w:lineRule="auto"/>
        <w:rPr>
          <w:rFonts w:eastAsia="Times New Roman" w:cstheme="minorHAnsi"/>
          <w:color w:val="000000"/>
          <w:kern w:val="0"/>
          <w14:ligatures w14:val="none"/>
        </w:rPr>
      </w:pPr>
      <w:r w:rsidRPr="0018427B">
        <w:rPr>
          <w:rFonts w:eastAsia="Times New Roman" w:cstheme="minorHAnsi"/>
          <w:color w:val="000000"/>
          <w:kern w:val="0"/>
          <w14:ligatures w14:val="none"/>
        </w:rPr>
        <w:t>no external reviewer at all (only if ONCA allows it for that year).</w:t>
      </w:r>
    </w:p>
    <w:p w:rsidR="0018427B" w:rsidRPr="0018427B" w:rsidRDefault="0018427B" w:rsidP="0018427B">
      <w:pPr>
        <w:spacing w:before="100" w:beforeAutospacing="1" w:after="100" w:afterAutospacing="1" w:line="240" w:lineRule="auto"/>
        <w:rPr>
          <w:rFonts w:eastAsia="Times New Roman" w:cstheme="minorHAnsi"/>
          <w:color w:val="000000"/>
          <w:kern w:val="0"/>
          <w14:ligatures w14:val="none"/>
        </w:rPr>
      </w:pPr>
      <w:r w:rsidRPr="0018427B">
        <w:rPr>
          <w:rFonts w:eastAsia="Times New Roman" w:cstheme="minorHAnsi"/>
          <w:color w:val="000000"/>
          <w:kern w:val="0"/>
          <w14:ligatures w14:val="none"/>
        </w:rPr>
        <w:t>Because TLCA’s revenue fluctuates from year to year—sometimes below the threshold for waiving external review, sometimes above the threshold requiring a review engagement—the bylaws must reflect this flexibility.</w:t>
      </w:r>
    </w:p>
    <w:p w:rsidR="0018427B" w:rsidRPr="0018427B" w:rsidRDefault="0018427B" w:rsidP="0018427B">
      <w:pPr>
        <w:spacing w:before="100" w:beforeAutospacing="1" w:after="100" w:afterAutospacing="1" w:line="240" w:lineRule="auto"/>
        <w:rPr>
          <w:rFonts w:eastAsia="Times New Roman" w:cstheme="minorHAnsi"/>
          <w:color w:val="000000"/>
          <w:kern w:val="0"/>
          <w14:ligatures w14:val="none"/>
        </w:rPr>
      </w:pPr>
      <w:r w:rsidRPr="0018427B">
        <w:rPr>
          <w:rFonts w:eastAsia="Times New Roman" w:cstheme="minorHAnsi"/>
          <w:color w:val="000000"/>
          <w:kern w:val="0"/>
          <w14:ligatures w14:val="none"/>
        </w:rPr>
        <w:t>The current bylaw article is outdated and does not align with ONCA or with the 2022 AGM decision to discontinue the Audit Committee.</w:t>
      </w:r>
    </w:p>
    <w:p w:rsidR="0018427B" w:rsidRPr="0018427B" w:rsidRDefault="0018427B" w:rsidP="0018427B">
      <w:pPr>
        <w:spacing w:before="100" w:beforeAutospacing="1" w:after="100" w:afterAutospacing="1" w:line="240" w:lineRule="auto"/>
        <w:outlineLvl w:val="1"/>
        <w:rPr>
          <w:rFonts w:eastAsia="Times New Roman" w:cstheme="minorHAnsi"/>
          <w:b/>
          <w:bCs/>
          <w:color w:val="000000"/>
          <w:kern w:val="0"/>
          <w14:ligatures w14:val="none"/>
        </w:rPr>
      </w:pPr>
      <w:r w:rsidRPr="0018427B">
        <w:rPr>
          <w:rFonts w:eastAsia="Times New Roman" w:cstheme="minorHAnsi"/>
          <w:b/>
          <w:bCs/>
          <w:color w:val="000000"/>
          <w:kern w:val="0"/>
          <w14:ligatures w14:val="none"/>
        </w:rPr>
        <w:t>2. What the Updated Bylaw Article Does</w:t>
      </w:r>
    </w:p>
    <w:p w:rsidR="0018427B" w:rsidRPr="0018427B" w:rsidRDefault="0018427B" w:rsidP="0018427B">
      <w:pPr>
        <w:spacing w:before="100" w:beforeAutospacing="1" w:after="100" w:afterAutospacing="1" w:line="240" w:lineRule="auto"/>
        <w:rPr>
          <w:rFonts w:eastAsia="Times New Roman" w:cstheme="minorHAnsi"/>
          <w:color w:val="000000"/>
          <w:kern w:val="0"/>
          <w14:ligatures w14:val="none"/>
        </w:rPr>
      </w:pPr>
      <w:r w:rsidRPr="0018427B">
        <w:rPr>
          <w:rFonts w:eastAsia="Times New Roman" w:cstheme="minorHAnsi"/>
          <w:color w:val="000000"/>
          <w:kern w:val="0"/>
          <w14:ligatures w14:val="none"/>
        </w:rPr>
        <w:t>The revised article:</w:t>
      </w:r>
    </w:p>
    <w:p w:rsidR="0018427B" w:rsidRPr="0018427B" w:rsidRDefault="0018427B" w:rsidP="0018427B">
      <w:pPr>
        <w:numPr>
          <w:ilvl w:val="0"/>
          <w:numId w:val="3"/>
        </w:numPr>
        <w:spacing w:before="100" w:beforeAutospacing="1" w:after="100" w:afterAutospacing="1" w:line="240" w:lineRule="auto"/>
        <w:rPr>
          <w:rFonts w:eastAsia="Times New Roman" w:cstheme="minorHAnsi"/>
          <w:color w:val="000000"/>
          <w:kern w:val="0"/>
          <w14:ligatures w14:val="none"/>
        </w:rPr>
      </w:pPr>
      <w:r w:rsidRPr="0018427B">
        <w:rPr>
          <w:rFonts w:eastAsia="Times New Roman" w:cstheme="minorHAnsi"/>
          <w:color w:val="000000"/>
          <w:kern w:val="0"/>
          <w14:ligatures w14:val="none"/>
        </w:rPr>
        <w:t>Brings TLCA into compliance with ONCA</w:t>
      </w:r>
    </w:p>
    <w:p w:rsidR="0018427B" w:rsidRPr="0018427B" w:rsidRDefault="0018427B" w:rsidP="0018427B">
      <w:pPr>
        <w:numPr>
          <w:ilvl w:val="0"/>
          <w:numId w:val="3"/>
        </w:numPr>
        <w:spacing w:before="100" w:beforeAutospacing="1" w:after="100" w:afterAutospacing="1" w:line="240" w:lineRule="auto"/>
        <w:rPr>
          <w:rFonts w:eastAsia="Times New Roman" w:cstheme="minorHAnsi"/>
          <w:color w:val="000000"/>
          <w:kern w:val="0"/>
          <w14:ligatures w14:val="none"/>
        </w:rPr>
      </w:pPr>
      <w:r w:rsidRPr="0018427B">
        <w:rPr>
          <w:rFonts w:eastAsia="Times New Roman" w:cstheme="minorHAnsi"/>
          <w:color w:val="000000"/>
          <w:kern w:val="0"/>
          <w14:ligatures w14:val="none"/>
        </w:rPr>
        <w:t>Removes outdated references to the former Audit Committee</w:t>
      </w:r>
    </w:p>
    <w:p w:rsidR="0018427B" w:rsidRPr="0018427B" w:rsidRDefault="0018427B" w:rsidP="0018427B">
      <w:pPr>
        <w:numPr>
          <w:ilvl w:val="0"/>
          <w:numId w:val="3"/>
        </w:numPr>
        <w:spacing w:before="100" w:beforeAutospacing="1" w:after="100" w:afterAutospacing="1" w:line="240" w:lineRule="auto"/>
        <w:rPr>
          <w:rFonts w:eastAsia="Times New Roman" w:cstheme="minorHAnsi"/>
          <w:color w:val="000000"/>
          <w:kern w:val="0"/>
          <w14:ligatures w14:val="none"/>
        </w:rPr>
      </w:pPr>
      <w:r w:rsidRPr="0018427B">
        <w:rPr>
          <w:rFonts w:eastAsia="Times New Roman" w:cstheme="minorHAnsi"/>
          <w:color w:val="000000"/>
          <w:kern w:val="0"/>
          <w14:ligatures w14:val="none"/>
        </w:rPr>
        <w:t>Clarifies that members choose the level of financial review each year</w:t>
      </w:r>
    </w:p>
    <w:p w:rsidR="0018427B" w:rsidRPr="0018427B" w:rsidRDefault="0018427B" w:rsidP="0018427B">
      <w:pPr>
        <w:numPr>
          <w:ilvl w:val="0"/>
          <w:numId w:val="3"/>
        </w:numPr>
        <w:spacing w:before="100" w:beforeAutospacing="1" w:after="100" w:afterAutospacing="1" w:line="240" w:lineRule="auto"/>
        <w:rPr>
          <w:rFonts w:eastAsia="Times New Roman" w:cstheme="minorHAnsi"/>
          <w:color w:val="000000"/>
          <w:kern w:val="0"/>
          <w14:ligatures w14:val="none"/>
        </w:rPr>
      </w:pPr>
      <w:r w:rsidRPr="0018427B">
        <w:rPr>
          <w:rFonts w:eastAsia="Times New Roman" w:cstheme="minorHAnsi"/>
          <w:color w:val="000000"/>
          <w:kern w:val="0"/>
          <w14:ligatures w14:val="none"/>
        </w:rPr>
        <w:t>Avoids locking TLCA into thresholds that may change in future legislation</w:t>
      </w:r>
    </w:p>
    <w:p w:rsidR="0018427B" w:rsidRPr="0018427B" w:rsidRDefault="0018427B" w:rsidP="0018427B">
      <w:pPr>
        <w:numPr>
          <w:ilvl w:val="0"/>
          <w:numId w:val="3"/>
        </w:numPr>
        <w:spacing w:before="100" w:beforeAutospacing="1" w:after="100" w:afterAutospacing="1" w:line="240" w:lineRule="auto"/>
        <w:rPr>
          <w:rFonts w:eastAsia="Times New Roman" w:cstheme="minorHAnsi"/>
          <w:color w:val="000000"/>
          <w:kern w:val="0"/>
          <w14:ligatures w14:val="none"/>
        </w:rPr>
      </w:pPr>
      <w:r w:rsidRPr="0018427B">
        <w:rPr>
          <w:rFonts w:eastAsia="Times New Roman" w:cstheme="minorHAnsi"/>
          <w:color w:val="000000"/>
          <w:kern w:val="0"/>
          <w14:ligatures w14:val="none"/>
        </w:rPr>
        <w:t>Ensures TLCA automatically follows ONCA rules if revenue increases or if TLCA becomes a Public Benefit Corporation</w:t>
      </w:r>
    </w:p>
    <w:p w:rsidR="0018427B" w:rsidRPr="0018427B" w:rsidRDefault="0018427B" w:rsidP="0018427B">
      <w:pPr>
        <w:spacing w:before="100" w:beforeAutospacing="1" w:after="100" w:afterAutospacing="1" w:line="240" w:lineRule="auto"/>
        <w:rPr>
          <w:rFonts w:eastAsia="Times New Roman" w:cstheme="minorHAnsi"/>
          <w:color w:val="000000"/>
          <w:kern w:val="0"/>
          <w14:ligatures w14:val="none"/>
        </w:rPr>
      </w:pPr>
      <w:r w:rsidRPr="0018427B">
        <w:rPr>
          <w:rFonts w:eastAsia="Times New Roman" w:cstheme="minorHAnsi"/>
          <w:color w:val="000000"/>
          <w:kern w:val="0"/>
          <w14:ligatures w14:val="none"/>
        </w:rPr>
        <w:t xml:space="preserve">This approach </w:t>
      </w:r>
      <w:r>
        <w:rPr>
          <w:rFonts w:eastAsia="Times New Roman" w:cstheme="minorHAnsi"/>
          <w:color w:val="000000"/>
          <w:kern w:val="0"/>
          <w14:ligatures w14:val="none"/>
        </w:rPr>
        <w:t xml:space="preserve">hopefully </w:t>
      </w:r>
      <w:r w:rsidRPr="0018427B">
        <w:rPr>
          <w:rFonts w:eastAsia="Times New Roman" w:cstheme="minorHAnsi"/>
          <w:color w:val="000000"/>
          <w:kern w:val="0"/>
          <w14:ligatures w14:val="none"/>
        </w:rPr>
        <w:t>keeps the bylaw simple</w:t>
      </w:r>
      <w:r>
        <w:rPr>
          <w:rFonts w:eastAsia="Times New Roman" w:cstheme="minorHAnsi"/>
          <w:color w:val="000000"/>
          <w:kern w:val="0"/>
          <w14:ligatures w14:val="none"/>
        </w:rPr>
        <w:t xml:space="preserve"> and accurate.</w:t>
      </w:r>
    </w:p>
    <w:p w:rsidR="0018427B" w:rsidRPr="0018427B" w:rsidRDefault="0018427B" w:rsidP="0018427B">
      <w:pPr>
        <w:spacing w:after="0" w:line="240" w:lineRule="auto"/>
        <w:rPr>
          <w:rFonts w:eastAsia="Times New Roman" w:cstheme="minorHAnsi"/>
          <w:color w:val="000000"/>
          <w:kern w:val="0"/>
          <w14:ligatures w14:val="none"/>
        </w:rPr>
      </w:pPr>
    </w:p>
    <w:p w:rsidR="00800E6B" w:rsidRDefault="00800E6B" w:rsidP="0018427B">
      <w:pPr>
        <w:spacing w:before="100" w:beforeAutospacing="1" w:after="100" w:afterAutospacing="1" w:line="240" w:lineRule="auto"/>
        <w:outlineLvl w:val="1"/>
        <w:rPr>
          <w:rFonts w:eastAsia="Times New Roman" w:cstheme="minorHAnsi"/>
          <w:b/>
          <w:bCs/>
          <w:color w:val="000000"/>
          <w:kern w:val="0"/>
          <w14:ligatures w14:val="none"/>
        </w:rPr>
      </w:pPr>
    </w:p>
    <w:p w:rsidR="0018427B" w:rsidRPr="00672F32" w:rsidRDefault="0018427B" w:rsidP="0018427B">
      <w:pPr>
        <w:spacing w:before="100" w:beforeAutospacing="1" w:after="100" w:afterAutospacing="1" w:line="240" w:lineRule="auto"/>
        <w:outlineLvl w:val="1"/>
        <w:rPr>
          <w:rFonts w:eastAsia="Times New Roman" w:cstheme="minorHAnsi"/>
          <w:b/>
          <w:bCs/>
          <w:color w:val="4472C4" w:themeColor="accent1"/>
          <w:kern w:val="0"/>
          <w:sz w:val="36"/>
          <w:szCs w:val="36"/>
          <w14:ligatures w14:val="none"/>
        </w:rPr>
      </w:pPr>
      <w:r w:rsidRPr="00672F32">
        <w:rPr>
          <w:rFonts w:eastAsia="Times New Roman" w:cstheme="minorHAnsi"/>
          <w:b/>
          <w:bCs/>
          <w:color w:val="4472C4" w:themeColor="accent1"/>
          <w:kern w:val="0"/>
          <w:sz w:val="36"/>
          <w:szCs w:val="36"/>
          <w14:ligatures w14:val="none"/>
        </w:rPr>
        <w:lastRenderedPageBreak/>
        <w:t xml:space="preserve">Special Resolution </w:t>
      </w:r>
      <w:r w:rsidR="00D773D0" w:rsidRPr="00672F32">
        <w:rPr>
          <w:rFonts w:eastAsia="Times New Roman" w:cstheme="minorHAnsi"/>
          <w:b/>
          <w:bCs/>
          <w:color w:val="4472C4" w:themeColor="accent1"/>
          <w:kern w:val="0"/>
          <w:sz w:val="36"/>
          <w:szCs w:val="36"/>
          <w14:ligatures w14:val="none"/>
        </w:rPr>
        <w:t>– Article 17</w:t>
      </w:r>
    </w:p>
    <w:p w:rsidR="00672F32" w:rsidRDefault="00672F32" w:rsidP="0018427B">
      <w:pPr>
        <w:spacing w:before="100" w:beforeAutospacing="1" w:after="100" w:afterAutospacing="1" w:line="240" w:lineRule="auto"/>
        <w:rPr>
          <w:rFonts w:eastAsia="Times New Roman" w:cstheme="minorHAnsi"/>
          <w:b/>
          <w:bCs/>
          <w:color w:val="000000"/>
          <w:kern w:val="0"/>
          <w14:ligatures w14:val="none"/>
        </w:rPr>
      </w:pPr>
    </w:p>
    <w:p w:rsidR="00800E6B" w:rsidRPr="00800E6B" w:rsidRDefault="0018427B" w:rsidP="0018427B">
      <w:pPr>
        <w:spacing w:before="100" w:beforeAutospacing="1" w:after="100" w:afterAutospacing="1" w:line="240" w:lineRule="auto"/>
        <w:rPr>
          <w:rFonts w:cstheme="minorHAnsi"/>
          <w:i/>
          <w:iCs/>
          <w:color w:val="26221F"/>
          <w:spacing w:val="1"/>
          <w:kern w:val="1"/>
          <w:lang w:val="en-US"/>
        </w:rPr>
      </w:pPr>
      <w:r w:rsidRPr="00672F32">
        <w:rPr>
          <w:rFonts w:eastAsia="Times New Roman" w:cstheme="minorHAnsi"/>
          <w:b/>
          <w:bCs/>
          <w:color w:val="000000"/>
          <w:kern w:val="0"/>
          <w:sz w:val="32"/>
          <w:szCs w:val="32"/>
          <w14:ligatures w14:val="none"/>
        </w:rPr>
        <w:t>Special Resolution:</w:t>
      </w:r>
      <w:r w:rsidRPr="00672F32">
        <w:rPr>
          <w:rFonts w:eastAsia="Times New Roman" w:cstheme="minorHAnsi"/>
          <w:color w:val="000000"/>
          <w:kern w:val="0"/>
          <w:sz w:val="32"/>
          <w:szCs w:val="32"/>
          <w14:ligatures w14:val="none"/>
        </w:rPr>
        <w:br/>
      </w:r>
      <w:r w:rsidRPr="0018427B">
        <w:rPr>
          <w:rFonts w:eastAsia="Times New Roman" w:cstheme="minorHAnsi"/>
          <w:i/>
          <w:iCs/>
          <w:color w:val="000000"/>
          <w:kern w:val="0"/>
          <w14:ligatures w14:val="none"/>
        </w:rPr>
        <w:t xml:space="preserve">That Article </w:t>
      </w:r>
      <w:r w:rsidRPr="00800E6B">
        <w:rPr>
          <w:rFonts w:eastAsia="Times New Roman" w:cstheme="minorHAnsi"/>
          <w:i/>
          <w:iCs/>
          <w:color w:val="000000"/>
          <w:kern w:val="0"/>
          <w14:ligatures w14:val="none"/>
        </w:rPr>
        <w:t>17</w:t>
      </w:r>
      <w:r w:rsidRPr="0018427B">
        <w:rPr>
          <w:rFonts w:eastAsia="Times New Roman" w:cstheme="minorHAnsi"/>
          <w:i/>
          <w:iCs/>
          <w:color w:val="000000"/>
          <w:kern w:val="0"/>
          <w14:ligatures w14:val="none"/>
        </w:rPr>
        <w:t xml:space="preserve"> (</w:t>
      </w:r>
      <w:r w:rsidRPr="00800E6B">
        <w:rPr>
          <w:rFonts w:eastAsia="Times New Roman" w:cstheme="minorHAnsi"/>
          <w:i/>
          <w:iCs/>
          <w:color w:val="000000"/>
          <w:kern w:val="0"/>
          <w14:ligatures w14:val="none"/>
        </w:rPr>
        <w:t>Audit</w:t>
      </w:r>
      <w:r w:rsidRPr="0018427B">
        <w:rPr>
          <w:rFonts w:eastAsia="Times New Roman" w:cstheme="minorHAnsi"/>
          <w:i/>
          <w:iCs/>
          <w:color w:val="000000"/>
          <w:kern w:val="0"/>
          <w14:ligatures w14:val="none"/>
        </w:rPr>
        <w:t xml:space="preserve">) </w:t>
      </w:r>
      <w:r w:rsidR="00800E6B" w:rsidRPr="00800E6B">
        <w:rPr>
          <w:rFonts w:cstheme="minorHAnsi"/>
          <w:i/>
          <w:iCs/>
          <w:color w:val="26221F"/>
          <w:spacing w:val="1"/>
          <w:kern w:val="1"/>
          <w:lang w:val="en-US"/>
        </w:rPr>
        <w:t>of the TLCA Bylaws be repealed and replaced with the following wording, and that all remaining references to the former Audit Committee throughout the bylaws be deleted to reflect the 2022 AGM decision discontinuing the Audit Committee and to align with ONCA requirements:</w:t>
      </w:r>
    </w:p>
    <w:p w:rsidR="0018427B" w:rsidRPr="0018427B" w:rsidRDefault="0018427B" w:rsidP="0018427B">
      <w:pPr>
        <w:spacing w:before="100" w:beforeAutospacing="1" w:after="100" w:afterAutospacing="1" w:line="240" w:lineRule="auto"/>
        <w:rPr>
          <w:rFonts w:eastAsia="Times New Roman" w:cstheme="minorHAnsi"/>
          <w:color w:val="000000"/>
          <w:kern w:val="0"/>
          <w14:ligatures w14:val="none"/>
        </w:rPr>
      </w:pPr>
      <w:r w:rsidRPr="0018427B">
        <w:rPr>
          <w:rFonts w:eastAsia="Times New Roman" w:cstheme="minorHAnsi"/>
          <w:b/>
          <w:bCs/>
          <w:color w:val="000000"/>
          <w:kern w:val="0"/>
          <w14:ligatures w14:val="none"/>
        </w:rPr>
        <w:t xml:space="preserve">Article </w:t>
      </w:r>
      <w:r w:rsidR="00D773D0">
        <w:rPr>
          <w:rFonts w:eastAsia="Times New Roman" w:cstheme="minorHAnsi"/>
          <w:b/>
          <w:bCs/>
          <w:color w:val="000000"/>
          <w:kern w:val="0"/>
          <w14:ligatures w14:val="none"/>
        </w:rPr>
        <w:t>17</w:t>
      </w:r>
      <w:r w:rsidRPr="0018427B">
        <w:rPr>
          <w:rFonts w:eastAsia="Times New Roman" w:cstheme="minorHAnsi"/>
          <w:b/>
          <w:bCs/>
          <w:color w:val="000000"/>
          <w:kern w:val="0"/>
          <w14:ligatures w14:val="none"/>
        </w:rPr>
        <w:t xml:space="preserve"> – Financial Review and Appointment of Auditor</w:t>
      </w:r>
    </w:p>
    <w:p w:rsidR="0018427B" w:rsidRPr="0018427B" w:rsidRDefault="0018427B" w:rsidP="0018427B">
      <w:pPr>
        <w:numPr>
          <w:ilvl w:val="0"/>
          <w:numId w:val="4"/>
        </w:numPr>
        <w:spacing w:before="100" w:beforeAutospacing="1" w:after="100" w:afterAutospacing="1" w:line="240" w:lineRule="auto"/>
        <w:rPr>
          <w:rFonts w:eastAsia="Times New Roman" w:cstheme="minorHAnsi"/>
          <w:color w:val="000000"/>
          <w:kern w:val="0"/>
          <w14:ligatures w14:val="none"/>
        </w:rPr>
      </w:pPr>
      <w:r w:rsidRPr="0018427B">
        <w:rPr>
          <w:rFonts w:eastAsia="Times New Roman" w:cstheme="minorHAnsi"/>
          <w:b/>
          <w:bCs/>
          <w:color w:val="000000"/>
          <w:kern w:val="0"/>
          <w14:ligatures w14:val="none"/>
        </w:rPr>
        <w:t>Annual Financial Statements</w:t>
      </w:r>
      <w:r w:rsidRPr="0018427B">
        <w:rPr>
          <w:rFonts w:eastAsia="Times New Roman" w:cstheme="minorHAnsi"/>
          <w:color w:val="000000"/>
          <w:kern w:val="0"/>
          <w14:ligatures w14:val="none"/>
        </w:rPr>
        <w:br/>
        <w:t>The Corporation will prepare annual financial statements each year and make them available to Members as required by the Ontario Not</w:t>
      </w:r>
      <w:r w:rsidRPr="0018427B">
        <w:rPr>
          <w:rFonts w:eastAsia="Times New Roman" w:cstheme="minorHAnsi"/>
          <w:color w:val="000000"/>
          <w:kern w:val="0"/>
          <w14:ligatures w14:val="none"/>
        </w:rPr>
        <w:noBreakHyphen/>
        <w:t>for</w:t>
      </w:r>
      <w:r w:rsidRPr="0018427B">
        <w:rPr>
          <w:rFonts w:eastAsia="Times New Roman" w:cstheme="minorHAnsi"/>
          <w:color w:val="000000"/>
          <w:kern w:val="0"/>
          <w14:ligatures w14:val="none"/>
        </w:rPr>
        <w:noBreakHyphen/>
        <w:t>Profit Corporations Act, 2010 (“ONCA”).</w:t>
      </w:r>
    </w:p>
    <w:p w:rsidR="0018427B" w:rsidRPr="0018427B" w:rsidRDefault="0018427B" w:rsidP="0018427B">
      <w:pPr>
        <w:numPr>
          <w:ilvl w:val="0"/>
          <w:numId w:val="4"/>
        </w:numPr>
        <w:spacing w:before="100" w:beforeAutospacing="1" w:after="100" w:afterAutospacing="1" w:line="240" w:lineRule="auto"/>
        <w:rPr>
          <w:rFonts w:eastAsia="Times New Roman" w:cstheme="minorHAnsi"/>
          <w:color w:val="000000"/>
          <w:kern w:val="0"/>
          <w14:ligatures w14:val="none"/>
        </w:rPr>
      </w:pPr>
      <w:r w:rsidRPr="0018427B">
        <w:rPr>
          <w:rFonts w:eastAsia="Times New Roman" w:cstheme="minorHAnsi"/>
          <w:b/>
          <w:bCs/>
          <w:color w:val="000000"/>
          <w:kern w:val="0"/>
          <w14:ligatures w14:val="none"/>
        </w:rPr>
        <w:t>Appointment of Auditor or Reviewer</w:t>
      </w:r>
      <w:r w:rsidRPr="0018427B">
        <w:rPr>
          <w:rFonts w:eastAsia="Times New Roman" w:cstheme="minorHAnsi"/>
          <w:color w:val="000000"/>
          <w:kern w:val="0"/>
          <w14:ligatures w14:val="none"/>
        </w:rPr>
        <w:br/>
        <w:t>At each Annual Meeting, the Members will decide, by ordinary resolution, whether to:</w:t>
      </w:r>
      <w:r w:rsidRPr="0018427B">
        <w:rPr>
          <w:rFonts w:eastAsia="Times New Roman" w:cstheme="minorHAnsi"/>
          <w:color w:val="000000"/>
          <w:kern w:val="0"/>
          <w14:ligatures w14:val="none"/>
        </w:rPr>
        <w:br/>
        <w:t>(a) appoint an auditor,</w:t>
      </w:r>
      <w:r w:rsidRPr="0018427B">
        <w:rPr>
          <w:rFonts w:eastAsia="Times New Roman" w:cstheme="minorHAnsi"/>
          <w:color w:val="000000"/>
          <w:kern w:val="0"/>
          <w14:ligatures w14:val="none"/>
        </w:rPr>
        <w:br/>
        <w:t>(b) appoint a person authorized to conduct a review engagement, or</w:t>
      </w:r>
      <w:r w:rsidRPr="0018427B">
        <w:rPr>
          <w:rFonts w:eastAsia="Times New Roman" w:cstheme="minorHAnsi"/>
          <w:color w:val="000000"/>
          <w:kern w:val="0"/>
          <w14:ligatures w14:val="none"/>
        </w:rPr>
        <w:br/>
        <w:t>(c) waive the appointment, if permitted by ONCA.</w:t>
      </w:r>
    </w:p>
    <w:p w:rsidR="0018427B" w:rsidRPr="0018427B" w:rsidRDefault="0018427B" w:rsidP="0018427B">
      <w:pPr>
        <w:numPr>
          <w:ilvl w:val="0"/>
          <w:numId w:val="4"/>
        </w:numPr>
        <w:spacing w:before="100" w:beforeAutospacing="1" w:after="100" w:afterAutospacing="1" w:line="240" w:lineRule="auto"/>
        <w:rPr>
          <w:rFonts w:eastAsia="Times New Roman" w:cstheme="minorHAnsi"/>
          <w:color w:val="000000"/>
          <w:kern w:val="0"/>
          <w14:ligatures w14:val="none"/>
        </w:rPr>
      </w:pPr>
      <w:r w:rsidRPr="0018427B">
        <w:rPr>
          <w:rFonts w:eastAsia="Times New Roman" w:cstheme="minorHAnsi"/>
          <w:b/>
          <w:bCs/>
          <w:color w:val="000000"/>
          <w:kern w:val="0"/>
          <w14:ligatures w14:val="none"/>
        </w:rPr>
        <w:t>Level of Financial Review Required</w:t>
      </w:r>
      <w:r w:rsidRPr="0018427B">
        <w:rPr>
          <w:rFonts w:eastAsia="Times New Roman" w:cstheme="minorHAnsi"/>
          <w:color w:val="000000"/>
          <w:kern w:val="0"/>
          <w14:ligatures w14:val="none"/>
        </w:rPr>
        <w:br/>
        <w:t>The type of financial review the Corporation must have is determined by ONCA based on the Corporation’s annual revenue and whether it is classified as a Public Benefit Corporation or a Non</w:t>
      </w:r>
      <w:r w:rsidRPr="0018427B">
        <w:rPr>
          <w:rFonts w:eastAsia="Times New Roman" w:cstheme="minorHAnsi"/>
          <w:color w:val="000000"/>
          <w:kern w:val="0"/>
          <w14:ligatures w14:val="none"/>
        </w:rPr>
        <w:noBreakHyphen/>
        <w:t>Public Benefit Corporation.</w:t>
      </w:r>
    </w:p>
    <w:p w:rsidR="0018427B" w:rsidRPr="0018427B" w:rsidRDefault="0018427B" w:rsidP="0018427B">
      <w:pPr>
        <w:numPr>
          <w:ilvl w:val="0"/>
          <w:numId w:val="4"/>
        </w:numPr>
        <w:spacing w:before="100" w:beforeAutospacing="1" w:after="100" w:afterAutospacing="1" w:line="240" w:lineRule="auto"/>
        <w:rPr>
          <w:rFonts w:eastAsia="Times New Roman" w:cstheme="minorHAnsi"/>
          <w:color w:val="000000"/>
          <w:kern w:val="0"/>
          <w14:ligatures w14:val="none"/>
        </w:rPr>
      </w:pPr>
      <w:r w:rsidRPr="0018427B">
        <w:rPr>
          <w:rFonts w:eastAsia="Times New Roman" w:cstheme="minorHAnsi"/>
          <w:b/>
          <w:bCs/>
          <w:color w:val="000000"/>
          <w:kern w:val="0"/>
          <w14:ligatures w14:val="none"/>
        </w:rPr>
        <w:t>Change in Status</w:t>
      </w:r>
      <w:r w:rsidRPr="0018427B">
        <w:rPr>
          <w:rFonts w:eastAsia="Times New Roman" w:cstheme="minorHAnsi"/>
          <w:color w:val="000000"/>
          <w:kern w:val="0"/>
          <w14:ligatures w14:val="none"/>
        </w:rPr>
        <w:br/>
        <w:t>If the Corporation’s status changes under ONCA, the financial review requirements that apply to the new classification will take effect at the next Annual Meeting.</w:t>
      </w:r>
    </w:p>
    <w:p w:rsidR="0018427B" w:rsidRPr="0018427B" w:rsidRDefault="0018427B" w:rsidP="0018427B">
      <w:pPr>
        <w:numPr>
          <w:ilvl w:val="0"/>
          <w:numId w:val="4"/>
        </w:numPr>
        <w:spacing w:before="100" w:beforeAutospacing="1" w:after="100" w:afterAutospacing="1" w:line="240" w:lineRule="auto"/>
        <w:rPr>
          <w:rFonts w:eastAsia="Times New Roman" w:cstheme="minorHAnsi"/>
          <w:color w:val="000000"/>
          <w:kern w:val="0"/>
          <w14:ligatures w14:val="none"/>
        </w:rPr>
      </w:pPr>
      <w:r w:rsidRPr="0018427B">
        <w:rPr>
          <w:rFonts w:eastAsia="Times New Roman" w:cstheme="minorHAnsi"/>
          <w:b/>
          <w:bCs/>
          <w:color w:val="000000"/>
          <w:kern w:val="0"/>
          <w14:ligatures w14:val="none"/>
        </w:rPr>
        <w:t>Vacancies</w:t>
      </w:r>
      <w:r w:rsidRPr="0018427B">
        <w:rPr>
          <w:rFonts w:eastAsia="Times New Roman" w:cstheme="minorHAnsi"/>
          <w:color w:val="000000"/>
          <w:kern w:val="0"/>
          <w14:ligatures w14:val="none"/>
        </w:rPr>
        <w:br/>
        <w:t>If the appointed auditor or reviewer resigns or is unable to act, the Board may appoint a qualified replacement until the next Annual Meeting, unless ONCA requires the Members to approve the appointment.</w:t>
      </w:r>
    </w:p>
    <w:p w:rsidR="0018427B" w:rsidRPr="0018427B" w:rsidRDefault="0018427B" w:rsidP="0018427B">
      <w:pPr>
        <w:numPr>
          <w:ilvl w:val="0"/>
          <w:numId w:val="4"/>
        </w:numPr>
        <w:spacing w:before="100" w:beforeAutospacing="1" w:after="100" w:afterAutospacing="1" w:line="240" w:lineRule="auto"/>
        <w:rPr>
          <w:rFonts w:eastAsia="Times New Roman" w:cstheme="minorHAnsi"/>
          <w:color w:val="000000"/>
          <w:kern w:val="0"/>
          <w14:ligatures w14:val="none"/>
        </w:rPr>
      </w:pPr>
      <w:r w:rsidRPr="0018427B">
        <w:rPr>
          <w:rFonts w:eastAsia="Times New Roman" w:cstheme="minorHAnsi"/>
          <w:b/>
          <w:bCs/>
          <w:color w:val="000000"/>
          <w:kern w:val="0"/>
          <w14:ligatures w14:val="none"/>
        </w:rPr>
        <w:t>Audit or Finance Committee</w:t>
      </w:r>
      <w:r w:rsidRPr="0018427B">
        <w:rPr>
          <w:rFonts w:eastAsia="Times New Roman" w:cstheme="minorHAnsi"/>
          <w:color w:val="000000"/>
          <w:kern w:val="0"/>
          <w14:ligatures w14:val="none"/>
        </w:rPr>
        <w:br/>
        <w:t>The Board may establish an Audit or Finance Committee to assist with financial oversight. This committee does not replace any audit or review engagement required under ONCA.</w:t>
      </w:r>
    </w:p>
    <w:p w:rsidR="0018427B" w:rsidRPr="0018427B" w:rsidRDefault="0018427B" w:rsidP="0018427B">
      <w:pPr>
        <w:spacing w:after="0" w:line="240" w:lineRule="auto"/>
        <w:rPr>
          <w:rFonts w:eastAsia="Times New Roman" w:cstheme="minorHAnsi"/>
          <w:color w:val="000000"/>
          <w:kern w:val="0"/>
          <w14:ligatures w14:val="none"/>
        </w:rPr>
      </w:pPr>
    </w:p>
    <w:p w:rsidR="0018427B" w:rsidRDefault="0018427B" w:rsidP="0018427B">
      <w:pPr>
        <w:spacing w:before="100" w:beforeAutospacing="1" w:after="100" w:afterAutospacing="1" w:line="240" w:lineRule="auto"/>
        <w:outlineLvl w:val="1"/>
        <w:rPr>
          <w:rFonts w:eastAsia="Times New Roman" w:cstheme="minorHAnsi"/>
          <w:b/>
          <w:bCs/>
          <w:color w:val="000000"/>
          <w:kern w:val="0"/>
          <w14:ligatures w14:val="none"/>
        </w:rPr>
      </w:pPr>
    </w:p>
    <w:p w:rsidR="0018427B" w:rsidRDefault="0018427B" w:rsidP="0018427B">
      <w:pPr>
        <w:spacing w:before="100" w:beforeAutospacing="1" w:after="100" w:afterAutospacing="1" w:line="240" w:lineRule="auto"/>
        <w:outlineLvl w:val="1"/>
        <w:rPr>
          <w:rFonts w:eastAsia="Times New Roman" w:cstheme="minorHAnsi"/>
          <w:b/>
          <w:bCs/>
          <w:color w:val="000000"/>
          <w:kern w:val="0"/>
          <w14:ligatures w14:val="none"/>
        </w:rPr>
      </w:pPr>
    </w:p>
    <w:p w:rsidR="0018427B" w:rsidRDefault="0018427B" w:rsidP="0018427B">
      <w:pPr>
        <w:spacing w:before="100" w:beforeAutospacing="1" w:after="100" w:afterAutospacing="1" w:line="240" w:lineRule="auto"/>
        <w:outlineLvl w:val="1"/>
        <w:rPr>
          <w:rFonts w:eastAsia="Times New Roman" w:cstheme="minorHAnsi"/>
          <w:b/>
          <w:bCs/>
          <w:color w:val="000000"/>
          <w:kern w:val="0"/>
          <w14:ligatures w14:val="none"/>
        </w:rPr>
      </w:pPr>
    </w:p>
    <w:p w:rsidR="0018427B" w:rsidRPr="0018427B" w:rsidRDefault="0018427B" w:rsidP="0018427B">
      <w:pPr>
        <w:spacing w:before="100" w:beforeAutospacing="1" w:after="100" w:afterAutospacing="1" w:line="240" w:lineRule="auto"/>
        <w:outlineLvl w:val="1"/>
        <w:rPr>
          <w:rFonts w:eastAsia="Times New Roman" w:cstheme="minorHAnsi"/>
          <w:b/>
          <w:bCs/>
          <w:color w:val="000000"/>
          <w:kern w:val="0"/>
          <w:sz w:val="36"/>
          <w:szCs w:val="36"/>
          <w14:ligatures w14:val="none"/>
        </w:rPr>
      </w:pPr>
      <w:r w:rsidRPr="0018427B">
        <w:rPr>
          <w:rFonts w:eastAsia="Times New Roman" w:cstheme="minorHAnsi"/>
          <w:b/>
          <w:bCs/>
          <w:color w:val="000000"/>
          <w:kern w:val="0"/>
          <w:sz w:val="36"/>
          <w:szCs w:val="36"/>
          <w14:ligatures w14:val="none"/>
        </w:rPr>
        <w:t>Member Rationale for the AGM Package</w:t>
      </w:r>
    </w:p>
    <w:p w:rsidR="0018427B" w:rsidRPr="0018427B" w:rsidRDefault="0018427B" w:rsidP="0018427B">
      <w:pPr>
        <w:spacing w:before="100" w:beforeAutospacing="1" w:after="100" w:afterAutospacing="1" w:line="240" w:lineRule="auto"/>
        <w:rPr>
          <w:rFonts w:eastAsia="Times New Roman" w:cstheme="minorHAnsi"/>
          <w:color w:val="000000"/>
          <w:kern w:val="0"/>
          <w14:ligatures w14:val="none"/>
        </w:rPr>
      </w:pPr>
      <w:r w:rsidRPr="0018427B">
        <w:rPr>
          <w:rFonts w:eastAsia="Times New Roman" w:cstheme="minorHAnsi"/>
          <w:b/>
          <w:bCs/>
          <w:color w:val="000000"/>
          <w:kern w:val="0"/>
          <w14:ligatures w14:val="none"/>
        </w:rPr>
        <w:t>Why We Are Updating This Bylaw</w:t>
      </w:r>
      <w:r w:rsidRPr="0018427B">
        <w:rPr>
          <w:rFonts w:eastAsia="Times New Roman" w:cstheme="minorHAnsi"/>
          <w:color w:val="000000"/>
          <w:kern w:val="0"/>
          <w14:ligatures w14:val="none"/>
        </w:rPr>
        <w:br/>
      </w:r>
      <w:r w:rsidRPr="0018427B">
        <w:rPr>
          <w:rFonts w:eastAsia="Times New Roman" w:cstheme="minorHAnsi"/>
          <w:i/>
          <w:iCs/>
          <w:color w:val="000000"/>
          <w:kern w:val="0"/>
          <w14:ligatures w14:val="none"/>
        </w:rPr>
        <w:t>Ontario’s Not</w:t>
      </w:r>
      <w:r w:rsidRPr="0018427B">
        <w:rPr>
          <w:rFonts w:eastAsia="Times New Roman" w:cstheme="minorHAnsi"/>
          <w:i/>
          <w:iCs/>
          <w:color w:val="000000"/>
          <w:kern w:val="0"/>
          <w14:ligatures w14:val="none"/>
        </w:rPr>
        <w:noBreakHyphen/>
        <w:t>for</w:t>
      </w:r>
      <w:r w:rsidRPr="0018427B">
        <w:rPr>
          <w:rFonts w:eastAsia="Times New Roman" w:cstheme="minorHAnsi"/>
          <w:i/>
          <w:iCs/>
          <w:color w:val="000000"/>
          <w:kern w:val="0"/>
          <w14:ligatures w14:val="none"/>
        </w:rPr>
        <w:noBreakHyphen/>
        <w:t>Profit Corporations Act (ONCA)</w:t>
      </w:r>
      <w:r w:rsidRPr="0018427B">
        <w:rPr>
          <w:rFonts w:eastAsia="Times New Roman" w:cstheme="minorHAnsi"/>
          <w:color w:val="000000"/>
          <w:kern w:val="0"/>
          <w14:ligatures w14:val="none"/>
        </w:rPr>
        <w:t xml:space="preserve"> sets the rules for how organizations like TLCA must review their finances each year. Depending on our annual revenue and whether we receive significant donations or grants, ONCA may require:</w:t>
      </w:r>
    </w:p>
    <w:p w:rsidR="0018427B" w:rsidRPr="0018427B" w:rsidRDefault="0018427B" w:rsidP="0018427B">
      <w:pPr>
        <w:numPr>
          <w:ilvl w:val="0"/>
          <w:numId w:val="5"/>
        </w:numPr>
        <w:spacing w:before="100" w:beforeAutospacing="1" w:after="100" w:afterAutospacing="1" w:line="240" w:lineRule="auto"/>
        <w:rPr>
          <w:rFonts w:eastAsia="Times New Roman" w:cstheme="minorHAnsi"/>
          <w:color w:val="000000"/>
          <w:kern w:val="0"/>
          <w14:ligatures w14:val="none"/>
        </w:rPr>
      </w:pPr>
      <w:r w:rsidRPr="0018427B">
        <w:rPr>
          <w:rFonts w:eastAsia="Times New Roman" w:cstheme="minorHAnsi"/>
          <w:color w:val="000000"/>
          <w:kern w:val="0"/>
          <w14:ligatures w14:val="none"/>
        </w:rPr>
        <w:t>a full audit,</w:t>
      </w:r>
    </w:p>
    <w:p w:rsidR="0018427B" w:rsidRPr="0018427B" w:rsidRDefault="0018427B" w:rsidP="0018427B">
      <w:pPr>
        <w:numPr>
          <w:ilvl w:val="0"/>
          <w:numId w:val="5"/>
        </w:numPr>
        <w:spacing w:before="100" w:beforeAutospacing="1" w:after="100" w:afterAutospacing="1" w:line="240" w:lineRule="auto"/>
        <w:rPr>
          <w:rFonts w:eastAsia="Times New Roman" w:cstheme="minorHAnsi"/>
          <w:color w:val="000000"/>
          <w:kern w:val="0"/>
          <w14:ligatures w14:val="none"/>
        </w:rPr>
      </w:pPr>
      <w:r w:rsidRPr="0018427B">
        <w:rPr>
          <w:rFonts w:eastAsia="Times New Roman" w:cstheme="minorHAnsi"/>
          <w:color w:val="000000"/>
          <w:kern w:val="0"/>
          <w14:ligatures w14:val="none"/>
        </w:rPr>
        <w:t>a review engagement (a lighter, less expensive review), or</w:t>
      </w:r>
    </w:p>
    <w:p w:rsidR="0018427B" w:rsidRPr="0018427B" w:rsidRDefault="0018427B" w:rsidP="0018427B">
      <w:pPr>
        <w:numPr>
          <w:ilvl w:val="0"/>
          <w:numId w:val="5"/>
        </w:numPr>
        <w:spacing w:before="100" w:beforeAutospacing="1" w:after="100" w:afterAutospacing="1" w:line="240" w:lineRule="auto"/>
        <w:rPr>
          <w:rFonts w:eastAsia="Times New Roman" w:cstheme="minorHAnsi"/>
          <w:color w:val="000000"/>
          <w:kern w:val="0"/>
          <w14:ligatures w14:val="none"/>
        </w:rPr>
      </w:pPr>
      <w:r w:rsidRPr="0018427B">
        <w:rPr>
          <w:rFonts w:eastAsia="Times New Roman" w:cstheme="minorHAnsi"/>
          <w:color w:val="000000"/>
          <w:kern w:val="0"/>
          <w14:ligatures w14:val="none"/>
        </w:rPr>
        <w:t>no external review at all, if our revenue is low and members agree.</w:t>
      </w:r>
    </w:p>
    <w:p w:rsidR="0018427B" w:rsidRPr="0018427B" w:rsidRDefault="0018427B" w:rsidP="0018427B">
      <w:pPr>
        <w:spacing w:before="100" w:beforeAutospacing="1" w:after="100" w:afterAutospacing="1" w:line="240" w:lineRule="auto"/>
        <w:rPr>
          <w:rFonts w:eastAsia="Times New Roman" w:cstheme="minorHAnsi"/>
          <w:color w:val="000000"/>
          <w:kern w:val="0"/>
          <w14:ligatures w14:val="none"/>
        </w:rPr>
      </w:pPr>
      <w:r w:rsidRPr="0018427B">
        <w:rPr>
          <w:rFonts w:eastAsia="Times New Roman" w:cstheme="minorHAnsi"/>
          <w:color w:val="000000"/>
          <w:kern w:val="0"/>
          <w14:ligatures w14:val="none"/>
        </w:rPr>
        <w:t>Because TLCA’s revenue changes from year to year, this bylaw update gives members the flexibility to choose the level of financial review that makes the most sense each year—while still meeting all legal requirements.</w:t>
      </w:r>
    </w:p>
    <w:p w:rsidR="0018427B" w:rsidRPr="0018427B" w:rsidRDefault="0018427B" w:rsidP="0018427B">
      <w:pPr>
        <w:spacing w:before="100" w:beforeAutospacing="1" w:after="100" w:afterAutospacing="1" w:line="240" w:lineRule="auto"/>
        <w:rPr>
          <w:rFonts w:eastAsia="Times New Roman" w:cstheme="minorHAnsi"/>
          <w:color w:val="000000"/>
          <w:kern w:val="0"/>
          <w14:ligatures w14:val="none"/>
        </w:rPr>
      </w:pPr>
      <w:r w:rsidRPr="0018427B">
        <w:rPr>
          <w:rFonts w:eastAsia="Times New Roman" w:cstheme="minorHAnsi"/>
          <w:b/>
          <w:bCs/>
          <w:color w:val="000000"/>
          <w:kern w:val="0"/>
          <w14:ligatures w14:val="none"/>
        </w:rPr>
        <w:t>What This Change Means</w:t>
      </w:r>
    </w:p>
    <w:p w:rsidR="0018427B" w:rsidRPr="0018427B" w:rsidRDefault="0018427B" w:rsidP="0018427B">
      <w:pPr>
        <w:numPr>
          <w:ilvl w:val="0"/>
          <w:numId w:val="6"/>
        </w:numPr>
        <w:spacing w:before="100" w:beforeAutospacing="1" w:after="100" w:afterAutospacing="1" w:line="240" w:lineRule="auto"/>
        <w:rPr>
          <w:rFonts w:eastAsia="Times New Roman" w:cstheme="minorHAnsi"/>
          <w:color w:val="000000"/>
          <w:kern w:val="0"/>
          <w14:ligatures w14:val="none"/>
        </w:rPr>
      </w:pPr>
      <w:r w:rsidRPr="0018427B">
        <w:rPr>
          <w:rFonts w:eastAsia="Times New Roman" w:cstheme="minorHAnsi"/>
          <w:color w:val="000000"/>
          <w:kern w:val="0"/>
          <w14:ligatures w14:val="none"/>
        </w:rPr>
        <w:t>Members continue to receive annual financial statements.</w:t>
      </w:r>
    </w:p>
    <w:p w:rsidR="0018427B" w:rsidRPr="0018427B" w:rsidRDefault="0018427B" w:rsidP="0018427B">
      <w:pPr>
        <w:numPr>
          <w:ilvl w:val="0"/>
          <w:numId w:val="6"/>
        </w:numPr>
        <w:spacing w:before="100" w:beforeAutospacing="1" w:after="100" w:afterAutospacing="1" w:line="240" w:lineRule="auto"/>
        <w:rPr>
          <w:rFonts w:eastAsia="Times New Roman" w:cstheme="minorHAnsi"/>
          <w:color w:val="000000"/>
          <w:kern w:val="0"/>
          <w14:ligatures w14:val="none"/>
        </w:rPr>
      </w:pPr>
      <w:r w:rsidRPr="0018427B">
        <w:rPr>
          <w:rFonts w:eastAsia="Times New Roman" w:cstheme="minorHAnsi"/>
          <w:color w:val="000000"/>
          <w:kern w:val="0"/>
          <w14:ligatures w14:val="none"/>
        </w:rPr>
        <w:t>Members vote each year on the level of financial review.</w:t>
      </w:r>
    </w:p>
    <w:p w:rsidR="0018427B" w:rsidRPr="0018427B" w:rsidRDefault="0018427B" w:rsidP="0018427B">
      <w:pPr>
        <w:numPr>
          <w:ilvl w:val="0"/>
          <w:numId w:val="6"/>
        </w:numPr>
        <w:spacing w:before="100" w:beforeAutospacing="1" w:after="100" w:afterAutospacing="1" w:line="240" w:lineRule="auto"/>
        <w:rPr>
          <w:rFonts w:eastAsia="Times New Roman" w:cstheme="minorHAnsi"/>
          <w:color w:val="000000"/>
          <w:kern w:val="0"/>
          <w14:ligatures w14:val="none"/>
        </w:rPr>
      </w:pPr>
      <w:r w:rsidRPr="0018427B">
        <w:rPr>
          <w:rFonts w:eastAsia="Times New Roman" w:cstheme="minorHAnsi"/>
          <w:color w:val="000000"/>
          <w:kern w:val="0"/>
          <w14:ligatures w14:val="none"/>
        </w:rPr>
        <w:t>Oversight remains strong and transparent.</w:t>
      </w:r>
    </w:p>
    <w:p w:rsidR="0018427B" w:rsidRPr="0018427B" w:rsidRDefault="0018427B" w:rsidP="0018427B">
      <w:pPr>
        <w:numPr>
          <w:ilvl w:val="0"/>
          <w:numId w:val="6"/>
        </w:numPr>
        <w:spacing w:before="100" w:beforeAutospacing="1" w:after="100" w:afterAutospacing="1" w:line="240" w:lineRule="auto"/>
        <w:rPr>
          <w:rFonts w:eastAsia="Times New Roman" w:cstheme="minorHAnsi"/>
          <w:color w:val="000000"/>
          <w:kern w:val="0"/>
          <w14:ligatures w14:val="none"/>
        </w:rPr>
      </w:pPr>
      <w:r w:rsidRPr="0018427B">
        <w:rPr>
          <w:rFonts w:eastAsia="Times New Roman" w:cstheme="minorHAnsi"/>
          <w:color w:val="000000"/>
          <w:kern w:val="0"/>
          <w14:ligatures w14:val="none"/>
        </w:rPr>
        <w:t>TLCA avoids unnecessary costs in low</w:t>
      </w:r>
      <w:r w:rsidRPr="0018427B">
        <w:rPr>
          <w:rFonts w:eastAsia="Times New Roman" w:cstheme="minorHAnsi"/>
          <w:color w:val="000000"/>
          <w:kern w:val="0"/>
          <w14:ligatures w14:val="none"/>
        </w:rPr>
        <w:noBreakHyphen/>
        <w:t>revenue years.</w:t>
      </w:r>
    </w:p>
    <w:p w:rsidR="0018427B" w:rsidRPr="0018427B" w:rsidRDefault="0018427B" w:rsidP="0018427B">
      <w:pPr>
        <w:numPr>
          <w:ilvl w:val="0"/>
          <w:numId w:val="6"/>
        </w:numPr>
        <w:spacing w:before="100" w:beforeAutospacing="1" w:after="100" w:afterAutospacing="1" w:line="240" w:lineRule="auto"/>
        <w:rPr>
          <w:rFonts w:eastAsia="Times New Roman" w:cstheme="minorHAnsi"/>
          <w:color w:val="000000"/>
          <w:kern w:val="0"/>
          <w14:ligatures w14:val="none"/>
        </w:rPr>
      </w:pPr>
      <w:r w:rsidRPr="0018427B">
        <w:rPr>
          <w:rFonts w:eastAsia="Times New Roman" w:cstheme="minorHAnsi"/>
          <w:color w:val="000000"/>
          <w:kern w:val="0"/>
          <w14:ligatures w14:val="none"/>
        </w:rPr>
        <w:t>If our revenue increases or our status changes, we automatically follow the rules that apply.</w:t>
      </w:r>
    </w:p>
    <w:p w:rsidR="0018427B" w:rsidRPr="0018427B" w:rsidRDefault="0018427B">
      <w:pPr>
        <w:rPr>
          <w:rFonts w:cstheme="minorHAnsi"/>
        </w:rPr>
      </w:pPr>
    </w:p>
    <w:p w:rsidR="0018427B" w:rsidRPr="0018427B" w:rsidRDefault="0018427B">
      <w:pPr>
        <w:rPr>
          <w:rFonts w:cstheme="minorHAnsi"/>
        </w:rPr>
      </w:pPr>
    </w:p>
    <w:sectPr w:rsidR="0018427B" w:rsidRPr="0018427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205F" w:rsidRDefault="0045205F" w:rsidP="0018427B">
      <w:pPr>
        <w:spacing w:after="0" w:line="240" w:lineRule="auto"/>
      </w:pPr>
      <w:r>
        <w:separator/>
      </w:r>
    </w:p>
  </w:endnote>
  <w:endnote w:type="continuationSeparator" w:id="0">
    <w:p w:rsidR="0045205F" w:rsidRDefault="0045205F" w:rsidP="00184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77571828"/>
      <w:docPartObj>
        <w:docPartGallery w:val="Page Numbers (Bottom of Page)"/>
        <w:docPartUnique/>
      </w:docPartObj>
    </w:sdtPr>
    <w:sdtContent>
      <w:p w:rsidR="00D773D0" w:rsidRDefault="00D773D0" w:rsidP="00CE48C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D773D0" w:rsidRDefault="00D773D0" w:rsidP="00D773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59694544"/>
      <w:docPartObj>
        <w:docPartGallery w:val="Page Numbers (Bottom of Page)"/>
        <w:docPartUnique/>
      </w:docPartObj>
    </w:sdtPr>
    <w:sdtContent>
      <w:p w:rsidR="00D773D0" w:rsidRDefault="00D773D0" w:rsidP="00CE48C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rsidR="0018427B" w:rsidRDefault="0018427B" w:rsidP="00D773D0">
    <w:pPr>
      <w:pStyle w:val="Footer"/>
      <w:ind w:right="360"/>
    </w:pPr>
    <w:r>
      <w:t>TLCA – Bylaw Review – Audit – Article 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F32" w:rsidRDefault="00672F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205F" w:rsidRDefault="0045205F" w:rsidP="0018427B">
      <w:pPr>
        <w:spacing w:after="0" w:line="240" w:lineRule="auto"/>
      </w:pPr>
      <w:r>
        <w:separator/>
      </w:r>
    </w:p>
  </w:footnote>
  <w:footnote w:type="continuationSeparator" w:id="0">
    <w:p w:rsidR="0045205F" w:rsidRDefault="0045205F" w:rsidP="001842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F32" w:rsidRDefault="00672F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E6B" w:rsidRDefault="00672F32" w:rsidP="00672F32">
    <w:pPr>
      <w:pStyle w:val="Header"/>
    </w:pPr>
    <w:r>
      <w:t>Trout Lake Campers Association – Sudbury District</w:t>
    </w:r>
    <w:r>
      <w:tab/>
      <w:t xml:space="preserve">March </w:t>
    </w:r>
    <w:r>
      <w:t>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F32" w:rsidRDefault="00672F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5123C"/>
    <w:multiLevelType w:val="multilevel"/>
    <w:tmpl w:val="7C568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EC35DC"/>
    <w:multiLevelType w:val="multilevel"/>
    <w:tmpl w:val="D9588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0D5A4A"/>
    <w:multiLevelType w:val="multilevel"/>
    <w:tmpl w:val="1C6E0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D72F56"/>
    <w:multiLevelType w:val="multilevel"/>
    <w:tmpl w:val="6C16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243127"/>
    <w:multiLevelType w:val="multilevel"/>
    <w:tmpl w:val="D1262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FC5B46"/>
    <w:multiLevelType w:val="multilevel"/>
    <w:tmpl w:val="BC581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20311146">
    <w:abstractNumId w:val="2"/>
  </w:num>
  <w:num w:numId="2" w16cid:durableId="1973435958">
    <w:abstractNumId w:val="0"/>
  </w:num>
  <w:num w:numId="3" w16cid:durableId="805664638">
    <w:abstractNumId w:val="3"/>
  </w:num>
  <w:num w:numId="4" w16cid:durableId="1975205">
    <w:abstractNumId w:val="5"/>
  </w:num>
  <w:num w:numId="5" w16cid:durableId="237831183">
    <w:abstractNumId w:val="1"/>
  </w:num>
  <w:num w:numId="6" w16cid:durableId="12474229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27B"/>
    <w:rsid w:val="0018427B"/>
    <w:rsid w:val="001A42AE"/>
    <w:rsid w:val="00417354"/>
    <w:rsid w:val="0045205F"/>
    <w:rsid w:val="005A6722"/>
    <w:rsid w:val="0062414E"/>
    <w:rsid w:val="00672F32"/>
    <w:rsid w:val="00800E6B"/>
    <w:rsid w:val="00D773D0"/>
    <w:rsid w:val="00E842A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6276F"/>
  <w15:chartTrackingRefBased/>
  <w15:docId w15:val="{B334491D-9947-C541-824B-907E231F4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42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842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8427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842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842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842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42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42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42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2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842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842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42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42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42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42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42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427B"/>
    <w:rPr>
      <w:rFonts w:eastAsiaTheme="majorEastAsia" w:cstheme="majorBidi"/>
      <w:color w:val="272727" w:themeColor="text1" w:themeTint="D8"/>
    </w:rPr>
  </w:style>
  <w:style w:type="paragraph" w:styleId="Title">
    <w:name w:val="Title"/>
    <w:basedOn w:val="Normal"/>
    <w:next w:val="Normal"/>
    <w:link w:val="TitleChar"/>
    <w:uiPriority w:val="10"/>
    <w:qFormat/>
    <w:rsid w:val="001842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42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42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42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427B"/>
    <w:pPr>
      <w:spacing w:before="160"/>
      <w:jc w:val="center"/>
    </w:pPr>
    <w:rPr>
      <w:i/>
      <w:iCs/>
      <w:color w:val="404040" w:themeColor="text1" w:themeTint="BF"/>
    </w:rPr>
  </w:style>
  <w:style w:type="character" w:customStyle="1" w:styleId="QuoteChar">
    <w:name w:val="Quote Char"/>
    <w:basedOn w:val="DefaultParagraphFont"/>
    <w:link w:val="Quote"/>
    <w:uiPriority w:val="29"/>
    <w:rsid w:val="0018427B"/>
    <w:rPr>
      <w:i/>
      <w:iCs/>
      <w:color w:val="404040" w:themeColor="text1" w:themeTint="BF"/>
    </w:rPr>
  </w:style>
  <w:style w:type="paragraph" w:styleId="ListParagraph">
    <w:name w:val="List Paragraph"/>
    <w:basedOn w:val="Normal"/>
    <w:uiPriority w:val="34"/>
    <w:qFormat/>
    <w:rsid w:val="0018427B"/>
    <w:pPr>
      <w:ind w:left="720"/>
      <w:contextualSpacing/>
    </w:pPr>
  </w:style>
  <w:style w:type="character" w:styleId="IntenseEmphasis">
    <w:name w:val="Intense Emphasis"/>
    <w:basedOn w:val="DefaultParagraphFont"/>
    <w:uiPriority w:val="21"/>
    <w:qFormat/>
    <w:rsid w:val="0018427B"/>
    <w:rPr>
      <w:i/>
      <w:iCs/>
      <w:color w:val="2F5496" w:themeColor="accent1" w:themeShade="BF"/>
    </w:rPr>
  </w:style>
  <w:style w:type="paragraph" w:styleId="IntenseQuote">
    <w:name w:val="Intense Quote"/>
    <w:basedOn w:val="Normal"/>
    <w:next w:val="Normal"/>
    <w:link w:val="IntenseQuoteChar"/>
    <w:uiPriority w:val="30"/>
    <w:qFormat/>
    <w:rsid w:val="001842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8427B"/>
    <w:rPr>
      <w:i/>
      <w:iCs/>
      <w:color w:val="2F5496" w:themeColor="accent1" w:themeShade="BF"/>
    </w:rPr>
  </w:style>
  <w:style w:type="character" w:styleId="IntenseReference">
    <w:name w:val="Intense Reference"/>
    <w:basedOn w:val="DefaultParagraphFont"/>
    <w:uiPriority w:val="32"/>
    <w:qFormat/>
    <w:rsid w:val="0018427B"/>
    <w:rPr>
      <w:b/>
      <w:bCs/>
      <w:smallCaps/>
      <w:color w:val="2F5496" w:themeColor="accent1" w:themeShade="BF"/>
      <w:spacing w:val="5"/>
    </w:rPr>
  </w:style>
  <w:style w:type="character" w:styleId="Strong">
    <w:name w:val="Strong"/>
    <w:basedOn w:val="DefaultParagraphFont"/>
    <w:uiPriority w:val="22"/>
    <w:qFormat/>
    <w:rsid w:val="0018427B"/>
    <w:rPr>
      <w:b/>
      <w:bCs/>
    </w:rPr>
  </w:style>
  <w:style w:type="paragraph" w:styleId="NormalWeb">
    <w:name w:val="Normal (Web)"/>
    <w:basedOn w:val="Normal"/>
    <w:uiPriority w:val="99"/>
    <w:semiHidden/>
    <w:unhideWhenUsed/>
    <w:rsid w:val="0018427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18427B"/>
  </w:style>
  <w:style w:type="character" w:styleId="Emphasis">
    <w:name w:val="Emphasis"/>
    <w:basedOn w:val="DefaultParagraphFont"/>
    <w:uiPriority w:val="20"/>
    <w:qFormat/>
    <w:rsid w:val="0018427B"/>
    <w:rPr>
      <w:i/>
      <w:iCs/>
    </w:rPr>
  </w:style>
  <w:style w:type="paragraph" w:styleId="Header">
    <w:name w:val="header"/>
    <w:basedOn w:val="Normal"/>
    <w:link w:val="HeaderChar"/>
    <w:uiPriority w:val="99"/>
    <w:unhideWhenUsed/>
    <w:rsid w:val="001842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27B"/>
  </w:style>
  <w:style w:type="paragraph" w:styleId="Footer">
    <w:name w:val="footer"/>
    <w:basedOn w:val="Normal"/>
    <w:link w:val="FooterChar"/>
    <w:uiPriority w:val="99"/>
    <w:unhideWhenUsed/>
    <w:rsid w:val="001842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27B"/>
  </w:style>
  <w:style w:type="character" w:styleId="PageNumber">
    <w:name w:val="page number"/>
    <w:basedOn w:val="DefaultParagraphFont"/>
    <w:uiPriority w:val="99"/>
    <w:semiHidden/>
    <w:unhideWhenUsed/>
    <w:rsid w:val="00D773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623</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Conley</dc:creator>
  <cp:keywords/>
  <dc:description/>
  <cp:lastModifiedBy>Lesley Conley</cp:lastModifiedBy>
  <cp:revision>4</cp:revision>
  <dcterms:created xsi:type="dcterms:W3CDTF">2026-03-02T00:02:00Z</dcterms:created>
  <dcterms:modified xsi:type="dcterms:W3CDTF">2026-03-15T17:22:00Z</dcterms:modified>
</cp:coreProperties>
</file>